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City of Calamus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of the City Council Meeting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301 2nd St. Calamus, IA 52729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30, 2026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6:00 p.m.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Mayor Jensen called the meeting to order at 6:00 p.m. Council members present included; Buckner, Miller, Levien(phone), Sprague and Griebel.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by Miller, Buckner to approve the consent agenda Ayes; All.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Comment: Citizen asked for a copy of the 2/5/26 agenda and asked about financials not posted on the website, clerk will do best to be sure this is included with the minutes. Wesley Church asked about a garbage/recycle fee since they don’t set it out. The city will provide them with a garbage &amp; recycling bin since they did not have one. A complaint was brought up about speeding on Grove St. The City Clerk called the Sheriff’s department and had a speeding sign set up on Grove St.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13, 2026 at 6:00 PM was the time and date set for a public hearing to adopt the FY27 tax levy. Written &amp; oral comments will be taken at this time.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on raising utility rates and setting a sewer debt fee to offset the State Revolving Sewer loan currently in place. Clerk will look into the loan amount and put some figures for a sewer debt fee.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on a building permit for Henry Ketelaar. M/S, Sprague, Miller to approve the shed portion of the permit and will need building materials &amp; a blueprint that is engineered for the deck. All Ayes.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on Calco receiving a utility bill from the city. M/S, Miller, Levien. Roll call: Miller, Levien &amp; Sprague, Ayes. Buckner &amp; Griebel, Nay. Motion passes to begin utilities April 1st.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M/S, Sprague, Griebel on 5 year agreement with DOT roads. All Ayes.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M/S, Sprague, Buckner to approve Calco liquor license. All Ayes. M/S, Sprague, Miller to approve liquor license for Buck’s Corner, All Ayes, Griebel abstained from the vote.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M/S, Buckner, Miller to approve Resolution 26-07; Transfer of funds. All Ayes.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M/S, Miller, Sprague to a[[rove Resolution 26-08; certify unpaid mowing to county. All Ayes.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on projects around town; clean up bushes in Veteran’s park, handicap ramp at fitness center, new doors at the park, flag pole lights for Main St and basketball hoops at the park.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on space above the city hall building. For now, will go through fitness equipment with Lance and look to sell. Will organize and use it for storage going forward.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on past due utility accounts and needing to shut off services. M/S, Miller, Levin to shut these properties off and going forward adhering to our City Ordinance and shutting off. ALl Ayes.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M/S, Miller, Sprague to donate a 1 year fitness membership to the Heather Chance memorial/benefit. All Ayes. 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Mayor report: 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Clerk report: 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Motion by Buckner, second by Miller to adjourn at 7:06 p.m. Ayes; All.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FY27 Public hearing set for April 13, 2026 at 6:00 PM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The next regular City Council meeting will follow a public hearing. on Monday, April 27 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Jake Jensen, Mayor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Lisa Syring, City Clerk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“These minutes are not official minutes until approved by the City Council”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0"/>
        <w:gridCol w:w="3635"/>
        <w:gridCol w:w="1250"/>
        <w:tblGridChange w:id="0">
          <w:tblGrid>
            <w:gridCol w:w="3110"/>
            <w:gridCol w:w="3635"/>
            <w:gridCol w:w="125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a02b93" w:space="0" w:sz="5" w:val="single"/>
              <w:left w:color="000000" w:space="0" w:sz="0" w:val="nil"/>
              <w:bottom w:color="a02b9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color w:val="782170"/>
                <w:rtl w:val="0"/>
              </w:rPr>
              <w:t xml:space="preserve">VENDOR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2b93" w:space="0" w:sz="5" w:val="single"/>
              <w:left w:color="000000" w:space="0" w:sz="0" w:val="nil"/>
              <w:bottom w:color="a02b9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color w:val="782170"/>
                <w:rtl w:val="0"/>
              </w:rPr>
              <w:t xml:space="preserve">REFERENCE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2b93" w:space="0" w:sz="5" w:val="single"/>
              <w:left w:color="000000" w:space="0" w:sz="0" w:val="nil"/>
              <w:bottom w:color="a02b9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color w:val="78217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ALLIANT ENERGY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STREET LIGHTS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2,852.12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CALAMUS COUNTRY STORE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219.85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CHEMSEARCH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ECOSTORM PROGRAM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179.95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CLINTON CO SHERIFF'S OFFICE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1,186.60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DEXTER DOZING &amp; SCRAPING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TRUCKING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244.14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ECIA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CODIFICATION OF ORDINANCE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EFTPS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FED/FICA TAX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1,522.50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F &amp; B COMMUNICATIONS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WTR PLANT CONTROL PANEL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243.53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FENIX USA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DATA &amp; SOFTWARE HOSTING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216.25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HAWKINS, INC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AZONE &amp; LPC4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542.53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IOWA ONE CALL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OCT &amp; NOV CALLS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IPERS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IPERS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994.76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JJJ ENTERPRISES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1/31 WATER MAIN BREAK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3,260.00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LISA SYRING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FEBRUARY CELL PHONE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LITTLE BIT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XMAS LIGHTS/DECAL/TREAT BAGS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MENARDS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 LED LIGHTS &amp; SEAL KIT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195.95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MIKE LACEY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FEBRUARY CELL PHONE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PAYMENTUS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CHARGE BACK ON CC FEE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9.95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RACHEL GOETTSCH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FEBRUARY CLEANING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REPUBLIC SERVICES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3,579.80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TESTNALYTICAL SERVICES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NITRATE/COLIFORM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TREASURER STATE OF IOWA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JANUARY 26 WATER EXCIE TAX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479.34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US CELLULAR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DATA FOR WATER TABLET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29.79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VISA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1YR RENEWAL/ARLO/CAMERAS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1,238.22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WENDLING QUARRIES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ROCK FROM JAN INVOICE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120.1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Accounts Payable Total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17,768.88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Refund Checks Total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Payroll Checks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5,837.04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02b93" w:space="0" w:sz="5" w:val="single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***** REPORT TOTAL *****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02b93" w:space="0" w:sz="5" w:val="single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02b93" w:space="0" w:sz="5" w:val="single"/>
              <w:right w:color="000000" w:space="0" w:sz="0" w:val="nil"/>
            </w:tcBorders>
            <w:shd w:fill="f2ce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782170"/>
                <w:rtl w:val="0"/>
              </w:rPr>
              <w:t xml:space="preserve">23,605.92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xpwOkvioaZzSSU7+RlFuDGdcw==">CgMxLjA4AHIhMXJKWi1kaC1KY1YzYk40a1BSak11Y0R5VEdnVW5ncnl4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